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7F5E" w14:textId="77777777" w:rsidR="005B4ACA" w:rsidRDefault="005B4ACA" w:rsidP="005B4ACA">
      <w:pPr>
        <w:spacing w:before="100" w:beforeAutospacing="1" w:after="100" w:afterAutospacing="1"/>
        <w:rPr>
          <w:rFonts w:ascii="Arial" w:hAnsi="Arial" w:cs="Arial"/>
          <w:color w:val="0070C0"/>
          <w:sz w:val="48"/>
          <w:szCs w:val="48"/>
          <w:shd w:val="clear" w:color="auto" w:fill="FFFFFF"/>
        </w:rPr>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320C2499" w14:textId="77777777" w:rsidR="005B4ACA" w:rsidRDefault="005B4ACA" w:rsidP="005B4ACA">
      <w:pPr>
        <w:spacing w:before="100" w:beforeAutospacing="1" w:after="100" w:afterAutospacing="1"/>
        <w:rPr>
          <w:rFonts w:ascii="Arial" w:hAnsi="Arial" w:cs="Arial"/>
          <w:shd w:val="clear" w:color="auto" w:fill="FFFFFF"/>
        </w:rPr>
      </w:pPr>
      <w:r>
        <w:rPr>
          <w:rFonts w:ascii="Arial" w:hAnsi="Arial" w:cs="Arial"/>
          <w:color w:val="000000"/>
          <w:shd w:val="clear" w:color="auto" w:fill="FFFFFF"/>
        </w:rPr>
        <w:t>San Antonio is finished, now on to Houston. Congratulations to Freshman Jordan Emmitte on getting Hard Lucked in the Calf Scramble on Wednesday night! Here are our updates for the week:</w:t>
      </w:r>
    </w:p>
    <w:p w14:paraId="16E4C731" w14:textId="77777777" w:rsidR="005B4ACA" w:rsidRDefault="005B4ACA" w:rsidP="005B4ACA">
      <w:pPr>
        <w:spacing w:before="100" w:beforeAutospacing="1" w:after="100" w:afterAutospacing="1"/>
        <w:rPr>
          <w:rFonts w:ascii="Arial" w:hAnsi="Arial" w:cs="Arial"/>
          <w:color w:val="0070C0"/>
          <w:sz w:val="48"/>
          <w:szCs w:val="48"/>
          <w:shd w:val="clear" w:color="auto" w:fill="FFFFFF"/>
        </w:rPr>
      </w:pPr>
    </w:p>
    <w:p w14:paraId="61BA72D3"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Scramble Catches &amp; New Major Steers/Heifers</w:t>
      </w:r>
    </w:p>
    <w:p w14:paraId="48D3E231"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FFA Chapter Meeting / Alumni &amp; Parent Meeting</w:t>
      </w:r>
    </w:p>
    <w:p w14:paraId="03994DF7"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Giveaway Opportunity</w:t>
      </w:r>
    </w:p>
    <w:p w14:paraId="2B50C03E"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AET Record Keeping</w:t>
      </w:r>
    </w:p>
    <w:p w14:paraId="53EBD740"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 xml:space="preserve">Eligibility </w:t>
      </w:r>
    </w:p>
    <w:p w14:paraId="19AD8C17"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FFA Banquet Committee</w:t>
      </w:r>
    </w:p>
    <w:p w14:paraId="31E42007"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FFA Banquet Silent Auction</w:t>
      </w:r>
    </w:p>
    <w:p w14:paraId="17AD85EF" w14:textId="77777777" w:rsidR="005B4ACA" w:rsidRDefault="005B4ACA" w:rsidP="005B4ACA">
      <w:pPr>
        <w:pStyle w:val="ListParagraph"/>
        <w:numPr>
          <w:ilvl w:val="0"/>
          <w:numId w:val="1"/>
        </w:numPr>
        <w:spacing w:before="100" w:beforeAutospacing="1" w:after="100" w:afterAutospacing="1"/>
        <w:rPr>
          <w:rFonts w:eastAsia="Times New Roman"/>
          <w:b/>
          <w:bCs/>
        </w:rPr>
      </w:pPr>
      <w:r>
        <w:rPr>
          <w:rFonts w:eastAsia="Times New Roman"/>
          <w:b/>
          <w:bCs/>
        </w:rPr>
        <w:t>Scholarship Deadlines</w:t>
      </w:r>
    </w:p>
    <w:p w14:paraId="76F7F00C" w14:textId="77777777" w:rsidR="005B4ACA" w:rsidRDefault="005B4ACA" w:rsidP="005B4ACA">
      <w:pPr>
        <w:pStyle w:val="ListParagraph"/>
        <w:numPr>
          <w:ilvl w:val="0"/>
          <w:numId w:val="1"/>
        </w:numPr>
        <w:spacing w:before="100" w:beforeAutospacing="1" w:after="100" w:afterAutospacing="1"/>
        <w:rPr>
          <w:rFonts w:eastAsia="Times New Roman"/>
          <w:b/>
          <w:bCs/>
          <w:color w:val="FF0000"/>
        </w:rPr>
      </w:pPr>
      <w:r>
        <w:rPr>
          <w:rFonts w:eastAsia="Times New Roman"/>
          <w:b/>
          <w:bCs/>
          <w:color w:val="FF0000"/>
        </w:rPr>
        <w:t>Major Tag Order Time (Already)</w:t>
      </w:r>
    </w:p>
    <w:p w14:paraId="20C0EE7A" w14:textId="77777777" w:rsidR="005B4ACA" w:rsidRDefault="005B4ACA" w:rsidP="005B4ACA">
      <w:pPr>
        <w:spacing w:before="100" w:beforeAutospacing="1" w:after="100" w:afterAutospacing="1"/>
        <w:rPr>
          <w:b/>
          <w:bCs/>
        </w:rPr>
      </w:pPr>
    </w:p>
    <w:p w14:paraId="24898A60" w14:textId="77777777" w:rsidR="005B4ACA" w:rsidRDefault="005B4ACA" w:rsidP="005B4ACA">
      <w:pPr>
        <w:spacing w:before="100" w:beforeAutospacing="1" w:after="100" w:afterAutospacing="1"/>
        <w:rPr>
          <w:b/>
          <w:bCs/>
        </w:rPr>
      </w:pPr>
      <w:r>
        <w:rPr>
          <w:b/>
          <w:bCs/>
        </w:rPr>
        <w:t>Activity Calendar</w:t>
      </w:r>
    </w:p>
    <w:p w14:paraId="4B8E465D" w14:textId="7ADC49E8" w:rsidR="005B4ACA" w:rsidRDefault="005B4ACA" w:rsidP="005B4ACA">
      <w:pPr>
        <w:spacing w:before="100" w:beforeAutospacing="1" w:after="100" w:afterAutospacing="1"/>
        <w:ind w:left="360"/>
      </w:pPr>
      <w:r>
        <w:rPr>
          <w:noProof/>
        </w:rPr>
        <w:drawing>
          <wp:inline distT="0" distB="0" distL="0" distR="0" wp14:anchorId="314DD69A" wp14:editId="6CCFCC44">
            <wp:extent cx="5943600" cy="2941320"/>
            <wp:effectExtent l="0" t="0" r="0" b="0"/>
            <wp:docPr id="10" name="Picture 10" descr="A calendar with a few days of the wee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alendar with a few days of the week&#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41320"/>
                    </a:xfrm>
                    <a:prstGeom prst="rect">
                      <a:avLst/>
                    </a:prstGeom>
                    <a:noFill/>
                    <a:ln>
                      <a:noFill/>
                    </a:ln>
                  </pic:spPr>
                </pic:pic>
              </a:graphicData>
            </a:graphic>
          </wp:inline>
        </w:drawing>
      </w:r>
    </w:p>
    <w:p w14:paraId="2C2E2E2F" w14:textId="77777777" w:rsidR="005B4ACA" w:rsidRDefault="005B4ACA" w:rsidP="005B4ACA">
      <w:pPr>
        <w:rPr>
          <w:b/>
          <w:bCs/>
          <w:shd w:val="clear" w:color="auto" w:fill="FFFFFF"/>
          <w:lang w:eastAsia="ko-KR"/>
        </w:rPr>
      </w:pPr>
    </w:p>
    <w:p w14:paraId="02AE9719" w14:textId="77777777" w:rsidR="005B4ACA" w:rsidRDefault="005B4ACA" w:rsidP="005B4ACA">
      <w:pPr>
        <w:rPr>
          <w:b/>
          <w:bCs/>
          <w:shd w:val="clear" w:color="auto" w:fill="FFFFFF"/>
          <w:lang w:eastAsia="ko-KR"/>
        </w:rPr>
      </w:pPr>
    </w:p>
    <w:p w14:paraId="7EE73B46" w14:textId="77777777" w:rsidR="005B4ACA" w:rsidRDefault="005B4ACA" w:rsidP="005B4ACA">
      <w:pPr>
        <w:rPr>
          <w:b/>
          <w:bCs/>
          <w:shd w:val="clear" w:color="auto" w:fill="FFFFFF"/>
          <w:lang w:eastAsia="ko-KR"/>
        </w:rPr>
      </w:pPr>
      <w:r>
        <w:rPr>
          <w:b/>
          <w:bCs/>
          <w:color w:val="000000"/>
          <w:shd w:val="clear" w:color="auto" w:fill="FFFFFF"/>
          <w:lang w:eastAsia="ko-KR"/>
        </w:rPr>
        <w:t>Clinic / Show Calendar</w:t>
      </w:r>
    </w:p>
    <w:p w14:paraId="07D9D82F" w14:textId="77777777" w:rsidR="005B4ACA" w:rsidRDefault="005B4ACA" w:rsidP="005B4ACA">
      <w:pPr>
        <w:rPr>
          <w:rFonts w:ascii="Arial" w:hAnsi="Arial" w:cs="Arial"/>
          <w:shd w:val="clear" w:color="auto" w:fill="FFFFFF"/>
          <w:lang w:eastAsia="ko-KR"/>
        </w:rPr>
      </w:pPr>
    </w:p>
    <w:p w14:paraId="4B472EE8" w14:textId="7A502D0A" w:rsidR="005B4ACA" w:rsidRDefault="005B4ACA" w:rsidP="005B4ACA">
      <w:pPr>
        <w:rPr>
          <w:rFonts w:ascii="Arial" w:hAnsi="Arial" w:cs="Arial"/>
          <w:color w:val="000000"/>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122EA425" wp14:editId="2D8FA240">
            <wp:extent cx="5514975" cy="7134225"/>
            <wp:effectExtent l="0" t="0" r="9525" b="9525"/>
            <wp:docPr id="9" name="Picture 9"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04DF5E17" w14:textId="77777777" w:rsidR="005B4ACA" w:rsidRDefault="005B4ACA" w:rsidP="005B4ACA"/>
    <w:p w14:paraId="082949BD" w14:textId="77777777" w:rsidR="005B4ACA" w:rsidRDefault="005B4ACA" w:rsidP="005B4ACA"/>
    <w:p w14:paraId="32FE7FAC" w14:textId="77777777" w:rsidR="005B4ACA" w:rsidRDefault="005B4ACA" w:rsidP="005B4ACA">
      <w:pPr>
        <w:rPr>
          <w:b/>
          <w:bCs/>
        </w:rPr>
      </w:pPr>
      <w:r>
        <w:rPr>
          <w:b/>
          <w:bCs/>
          <w:color w:val="000000"/>
          <w:shd w:val="clear" w:color="auto" w:fill="FFFFFF"/>
          <w:lang w:eastAsia="ko-KR"/>
        </w:rPr>
        <w:t>Weather</w:t>
      </w:r>
    </w:p>
    <w:p w14:paraId="6874C32C" w14:textId="77777777" w:rsidR="005B4ACA" w:rsidRDefault="005B4ACA" w:rsidP="005B4ACA"/>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5B4ACA" w14:paraId="3D36EE7F" w14:textId="77777777" w:rsidTr="005B4ACA">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05915" w14:textId="77777777" w:rsidR="005B4ACA" w:rsidRDefault="005B4ACA"/>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165C44" w14:textId="77777777" w:rsidR="005B4ACA" w:rsidRDefault="005B4ACA"/>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DE43D0" w14:textId="77777777" w:rsidR="005B4ACA" w:rsidRDefault="005B4ACA"/>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DC7BB9" w14:textId="77777777" w:rsidR="005B4ACA" w:rsidRDefault="005B4ACA"/>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83371C" w14:textId="77777777" w:rsidR="005B4ACA" w:rsidRDefault="005B4ACA">
            <w:pPr>
              <w:rPr>
                <w:b/>
                <w:bCs/>
              </w:rPr>
            </w:pPr>
          </w:p>
          <w:p w14:paraId="65E5EAE9" w14:textId="77777777" w:rsidR="005B4ACA" w:rsidRDefault="005B4ACA"/>
          <w:p w14:paraId="4071E042" w14:textId="77777777" w:rsidR="005B4ACA" w:rsidRDefault="005B4ACA">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B5283A" w14:textId="77777777" w:rsidR="005B4ACA" w:rsidRDefault="005B4ACA">
            <w:pPr>
              <w:rPr>
                <w:b/>
                <w:bCs/>
              </w:rPr>
            </w:pPr>
            <w:r>
              <w:rPr>
                <w:b/>
                <w:bCs/>
              </w:rPr>
              <w:t>3/1</w:t>
            </w:r>
          </w:p>
          <w:p w14:paraId="1FD53AA0" w14:textId="77777777" w:rsidR="005B4ACA" w:rsidRDefault="005B4ACA"/>
          <w:p w14:paraId="5236C1D9" w14:textId="77777777" w:rsidR="005B4ACA" w:rsidRDefault="005B4ACA">
            <w:pPr>
              <w:jc w:val="center"/>
            </w:pPr>
            <w:r>
              <w:t>54° / 69°</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B784BD" w14:textId="77777777" w:rsidR="005B4ACA" w:rsidRDefault="005B4ACA">
            <w:pPr>
              <w:rPr>
                <w:b/>
                <w:bCs/>
              </w:rPr>
            </w:pPr>
            <w:r>
              <w:rPr>
                <w:b/>
                <w:bCs/>
              </w:rPr>
              <w:t>3/2</w:t>
            </w:r>
          </w:p>
          <w:p w14:paraId="306C1782" w14:textId="77777777" w:rsidR="005B4ACA" w:rsidRDefault="005B4ACA"/>
          <w:p w14:paraId="3DCEAFB1" w14:textId="77777777" w:rsidR="005B4ACA" w:rsidRDefault="005B4ACA">
            <w:pPr>
              <w:jc w:val="center"/>
            </w:pPr>
            <w:r>
              <w:t>62° / 74°</w:t>
            </w:r>
          </w:p>
        </w:tc>
      </w:tr>
      <w:tr w:rsidR="005B4ACA" w14:paraId="138BE62C" w14:textId="77777777" w:rsidTr="005B4ACA">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6845C4" w14:textId="77777777" w:rsidR="005B4ACA" w:rsidRDefault="005B4ACA">
            <w:pPr>
              <w:rPr>
                <w:b/>
                <w:bCs/>
              </w:rPr>
            </w:pPr>
            <w:r>
              <w:rPr>
                <w:b/>
                <w:bCs/>
              </w:rPr>
              <w:t>3/3</w:t>
            </w:r>
          </w:p>
          <w:p w14:paraId="5E4962EB" w14:textId="77777777" w:rsidR="005B4ACA" w:rsidRDefault="005B4ACA"/>
          <w:p w14:paraId="4064AECF" w14:textId="77777777" w:rsidR="005B4ACA" w:rsidRDefault="005B4ACA">
            <w:pPr>
              <w:jc w:val="center"/>
            </w:pPr>
            <w:r>
              <w:t>65° / 74°</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1930214" w14:textId="77777777" w:rsidR="005B4ACA" w:rsidRDefault="005B4ACA">
            <w:pPr>
              <w:rPr>
                <w:b/>
                <w:bCs/>
              </w:rPr>
            </w:pPr>
            <w:r>
              <w:rPr>
                <w:b/>
                <w:bCs/>
              </w:rPr>
              <w:t>3/4</w:t>
            </w:r>
          </w:p>
          <w:p w14:paraId="2FC3B307" w14:textId="77777777" w:rsidR="005B4ACA" w:rsidRDefault="005B4ACA"/>
          <w:p w14:paraId="01B7CD77" w14:textId="77777777" w:rsidR="005B4ACA" w:rsidRDefault="005B4ACA">
            <w:pPr>
              <w:jc w:val="center"/>
            </w:pPr>
            <w:r>
              <w:t>64° / 76°</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0352115F" w14:textId="77777777" w:rsidR="005B4ACA" w:rsidRDefault="005B4ACA">
            <w:pPr>
              <w:rPr>
                <w:b/>
                <w:bCs/>
              </w:rPr>
            </w:pPr>
            <w:r>
              <w:rPr>
                <w:b/>
                <w:bCs/>
              </w:rPr>
              <w:t>3/5</w:t>
            </w:r>
          </w:p>
          <w:p w14:paraId="7E711365" w14:textId="77777777" w:rsidR="005B4ACA" w:rsidRDefault="005B4ACA"/>
          <w:p w14:paraId="53020F22" w14:textId="77777777" w:rsidR="005B4ACA" w:rsidRDefault="005B4ACA">
            <w:pPr>
              <w:jc w:val="center"/>
            </w:pPr>
            <w:r>
              <w:t>63° / 79°</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10B70E2" w14:textId="77777777" w:rsidR="005B4ACA" w:rsidRDefault="005B4ACA">
            <w:pPr>
              <w:rPr>
                <w:b/>
                <w:bCs/>
              </w:rPr>
            </w:pPr>
            <w:r>
              <w:rPr>
                <w:b/>
                <w:bCs/>
              </w:rPr>
              <w:t>3/7</w:t>
            </w:r>
          </w:p>
          <w:p w14:paraId="7EF6464B" w14:textId="77777777" w:rsidR="005B4ACA" w:rsidRDefault="005B4ACA"/>
          <w:p w14:paraId="48F3B44A" w14:textId="77777777" w:rsidR="005B4ACA" w:rsidRDefault="005B4ACA">
            <w:pPr>
              <w:jc w:val="center"/>
            </w:pPr>
            <w:r>
              <w:t>65° / 75°</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8585D43" w14:textId="77777777" w:rsidR="005B4ACA" w:rsidRDefault="005B4ACA">
            <w:pPr>
              <w:rPr>
                <w:b/>
                <w:bCs/>
              </w:rPr>
            </w:pPr>
            <w:r>
              <w:rPr>
                <w:b/>
                <w:bCs/>
              </w:rPr>
              <w:t>3/8</w:t>
            </w:r>
          </w:p>
          <w:p w14:paraId="00FEC024" w14:textId="77777777" w:rsidR="005B4ACA" w:rsidRDefault="005B4ACA"/>
          <w:p w14:paraId="481DCEAA" w14:textId="77777777" w:rsidR="005B4ACA" w:rsidRDefault="005B4ACA">
            <w:pPr>
              <w:jc w:val="center"/>
            </w:pPr>
            <w:r>
              <w:t>59° / 74°</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A8E2255" w14:textId="77777777" w:rsidR="005B4ACA" w:rsidRDefault="005B4ACA">
            <w:pPr>
              <w:rPr>
                <w:b/>
                <w:bCs/>
              </w:rPr>
            </w:pPr>
            <w:r>
              <w:rPr>
                <w:b/>
                <w:bCs/>
              </w:rPr>
              <w:t>3/9</w:t>
            </w:r>
          </w:p>
          <w:p w14:paraId="79C7DC42" w14:textId="77777777" w:rsidR="005B4ACA" w:rsidRDefault="005B4ACA"/>
          <w:p w14:paraId="0359D7D3" w14:textId="77777777" w:rsidR="005B4ACA" w:rsidRDefault="005B4ACA">
            <w:pPr>
              <w:jc w:val="center"/>
            </w:pPr>
            <w:r>
              <w:rPr>
                <w:color w:val="181717"/>
              </w:rPr>
              <w:t>50° / 70°</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28B97945" w14:textId="77777777" w:rsidR="005B4ACA" w:rsidRDefault="005B4ACA">
            <w:pPr>
              <w:rPr>
                <w:b/>
                <w:bCs/>
              </w:rPr>
            </w:pPr>
            <w:r>
              <w:rPr>
                <w:b/>
                <w:bCs/>
              </w:rPr>
              <w:t>3/10</w:t>
            </w:r>
          </w:p>
          <w:p w14:paraId="6E6E07B5" w14:textId="77777777" w:rsidR="005B4ACA" w:rsidRDefault="005B4ACA"/>
          <w:p w14:paraId="0E2A9B13" w14:textId="77777777" w:rsidR="005B4ACA" w:rsidRDefault="005B4ACA">
            <w:pPr>
              <w:jc w:val="center"/>
            </w:pPr>
            <w:r>
              <w:rPr>
                <w:color w:val="181717"/>
              </w:rPr>
              <w:t>53° /67 °</w:t>
            </w:r>
          </w:p>
        </w:tc>
      </w:tr>
    </w:tbl>
    <w:p w14:paraId="7909D749" w14:textId="77777777" w:rsidR="005B4ACA" w:rsidRDefault="005B4ACA" w:rsidP="005B4ACA">
      <w:pPr>
        <w:spacing w:before="100" w:beforeAutospacing="1" w:after="100" w:afterAutospacing="1"/>
      </w:pPr>
      <w:r>
        <w:t>Looking normal with no extremes this week.</w:t>
      </w:r>
    </w:p>
    <w:p w14:paraId="0994F94B" w14:textId="77777777" w:rsidR="005B4ACA" w:rsidRDefault="005B4ACA" w:rsidP="005B4ACA">
      <w:pPr>
        <w:spacing w:before="100" w:beforeAutospacing="1" w:after="100" w:afterAutospacing="1"/>
      </w:pPr>
    </w:p>
    <w:p w14:paraId="332C69C5" w14:textId="77777777" w:rsidR="005B4ACA" w:rsidRDefault="005B4ACA" w:rsidP="005B4ACA">
      <w:pPr>
        <w:spacing w:before="100" w:beforeAutospacing="1" w:after="100" w:afterAutospacing="1"/>
      </w:pPr>
    </w:p>
    <w:p w14:paraId="49E274E5" w14:textId="77777777" w:rsidR="005B4ACA" w:rsidRDefault="005B4ACA" w:rsidP="005B4ACA">
      <w:pPr>
        <w:spacing w:before="100" w:beforeAutospacing="1" w:after="100" w:afterAutospacing="1"/>
      </w:pPr>
    </w:p>
    <w:p w14:paraId="0FAB563A" w14:textId="77777777" w:rsidR="005B4ACA" w:rsidRDefault="005B4ACA" w:rsidP="005B4ACA">
      <w:pPr>
        <w:spacing w:before="100" w:beforeAutospacing="1" w:after="100" w:afterAutospacing="1"/>
        <w:rPr>
          <w:b/>
          <w:bCs/>
          <w:sz w:val="32"/>
          <w:szCs w:val="32"/>
        </w:rPr>
      </w:pPr>
      <w:r>
        <w:rPr>
          <w:b/>
          <w:bCs/>
          <w:sz w:val="32"/>
          <w:szCs w:val="32"/>
        </w:rPr>
        <w:t>Scramble Catches &amp; New Major Steers/Heifers</w:t>
      </w:r>
    </w:p>
    <w:p w14:paraId="3B17AB2A" w14:textId="77777777" w:rsidR="005B4ACA" w:rsidRDefault="005B4ACA" w:rsidP="005B4ACA">
      <w:pPr>
        <w:spacing w:before="100" w:beforeAutospacing="1" w:after="100" w:afterAutospacing="1"/>
        <w:rPr>
          <w:color w:val="FF0000"/>
        </w:rPr>
      </w:pPr>
      <w:r>
        <w:t xml:space="preserve">Anyone that catches at HLSR Calf Scramble, or </w:t>
      </w:r>
      <w:proofErr w:type="spellStart"/>
      <w:r>
        <w:t>a</w:t>
      </w:r>
      <w:proofErr w:type="spellEnd"/>
      <w:r>
        <w:t xml:space="preserve"> if you are planning on getting a Major Show Steer or Heifer, please take note at the Ear Tag Purchase Deadlines and Validation Dates at the bottom of this e-mail. They have been added to the Chapter Calendar, we recommend that you add them to yours as well. </w:t>
      </w:r>
      <w:r>
        <w:rPr>
          <w:color w:val="FF0000"/>
        </w:rPr>
        <w:t>If you caught at scramble, you must purchase an ear tag.</w:t>
      </w:r>
    </w:p>
    <w:p w14:paraId="160E37A9" w14:textId="77777777" w:rsidR="005B4ACA" w:rsidRDefault="005B4ACA" w:rsidP="005B4ACA">
      <w:pPr>
        <w:spacing w:before="100" w:beforeAutospacing="1" w:after="100" w:afterAutospacing="1"/>
        <w:rPr>
          <w:u w:val="single"/>
        </w:rPr>
      </w:pPr>
      <w:r>
        <w:rPr>
          <w:u w:val="single"/>
        </w:rPr>
        <w:t xml:space="preserve">You will notice that there are two deadlines / species, an EARLY and </w:t>
      </w:r>
      <w:proofErr w:type="gramStart"/>
      <w:r>
        <w:rPr>
          <w:u w:val="single"/>
        </w:rPr>
        <w:t>a LATE</w:t>
      </w:r>
      <w:proofErr w:type="gramEnd"/>
      <w:r>
        <w:rPr>
          <w:u w:val="single"/>
        </w:rPr>
        <w:t xml:space="preserve">. You can save yourself a few dollars </w:t>
      </w:r>
      <w:proofErr w:type="spellStart"/>
      <w:r>
        <w:rPr>
          <w:u w:val="single"/>
        </w:rPr>
        <w:t>buy</w:t>
      </w:r>
      <w:proofErr w:type="spellEnd"/>
      <w:r>
        <w:rPr>
          <w:u w:val="single"/>
        </w:rPr>
        <w:t xml:space="preserve"> purchasing your ear tag on the EARLY cycle. All purchases are done on-line through the Galveston County </w:t>
      </w:r>
      <w:proofErr w:type="spellStart"/>
      <w:r>
        <w:rPr>
          <w:u w:val="single"/>
        </w:rPr>
        <w:t>Agrilife</w:t>
      </w:r>
      <w:proofErr w:type="spellEnd"/>
      <w:r>
        <w:rPr>
          <w:u w:val="single"/>
        </w:rPr>
        <w:t xml:space="preserve"> Extension Website. </w:t>
      </w:r>
    </w:p>
    <w:p w14:paraId="3A7A1A39" w14:textId="77777777" w:rsidR="005B4ACA" w:rsidRDefault="005B4ACA" w:rsidP="005B4ACA">
      <w:pPr>
        <w:spacing w:before="100" w:beforeAutospacing="1" w:after="100" w:afterAutospacing="1"/>
      </w:pPr>
    </w:p>
    <w:p w14:paraId="794CCFA6" w14:textId="77777777" w:rsidR="005B4ACA" w:rsidRDefault="005B4ACA" w:rsidP="005B4ACA">
      <w:pPr>
        <w:spacing w:before="100" w:beforeAutospacing="1" w:after="100" w:afterAutospacing="1"/>
        <w:rPr>
          <w:b/>
          <w:bCs/>
          <w:sz w:val="32"/>
          <w:szCs w:val="32"/>
        </w:rPr>
      </w:pPr>
      <w:r>
        <w:rPr>
          <w:b/>
          <w:bCs/>
          <w:sz w:val="32"/>
          <w:szCs w:val="32"/>
        </w:rPr>
        <w:t>FFA Chapter Meeting / Alumni &amp; Parent Meeting</w:t>
      </w:r>
    </w:p>
    <w:p w14:paraId="12C7166F" w14:textId="77777777" w:rsidR="005B4ACA" w:rsidRDefault="005B4ACA" w:rsidP="005B4ACA">
      <w:pPr>
        <w:spacing w:before="100" w:beforeAutospacing="1" w:after="100" w:afterAutospacing="1"/>
      </w:pPr>
      <w:r>
        <w:t xml:space="preserve">We will be holding our monthly FFA Chapter Meeting on Wednesday, 6 March in the DHS Vintage Gym. Simultaneously there will be another Dickinson FFA Alumni Interest Meeting in the DHS Library. We ask that all parents &amp; guardians attend the meeting in the library. </w:t>
      </w:r>
    </w:p>
    <w:p w14:paraId="7AB44F00" w14:textId="77777777" w:rsidR="005B4ACA" w:rsidRDefault="005B4ACA" w:rsidP="005B4ACA">
      <w:pPr>
        <w:spacing w:before="100" w:beforeAutospacing="1" w:after="100" w:afterAutospacing="1"/>
        <w:rPr>
          <w:b/>
          <w:bCs/>
          <w:sz w:val="32"/>
          <w:szCs w:val="32"/>
        </w:rPr>
      </w:pPr>
    </w:p>
    <w:p w14:paraId="7247B96B" w14:textId="77777777" w:rsidR="005B4ACA" w:rsidRDefault="005B4ACA" w:rsidP="005B4ACA">
      <w:pPr>
        <w:spacing w:before="100" w:beforeAutospacing="1" w:after="100" w:afterAutospacing="1"/>
        <w:rPr>
          <w:b/>
          <w:bCs/>
          <w:sz w:val="32"/>
          <w:szCs w:val="32"/>
        </w:rPr>
      </w:pPr>
    </w:p>
    <w:p w14:paraId="44A138FA" w14:textId="77777777" w:rsidR="005B4ACA" w:rsidRDefault="005B4ACA" w:rsidP="005B4ACA">
      <w:pPr>
        <w:spacing w:before="100" w:beforeAutospacing="1" w:after="100" w:afterAutospacing="1"/>
        <w:rPr>
          <w:b/>
          <w:bCs/>
          <w:sz w:val="32"/>
          <w:szCs w:val="32"/>
        </w:rPr>
      </w:pPr>
      <w:r>
        <w:rPr>
          <w:b/>
          <w:bCs/>
          <w:sz w:val="32"/>
          <w:szCs w:val="32"/>
        </w:rPr>
        <w:t>Giveaway Opportunity</w:t>
      </w:r>
    </w:p>
    <w:p w14:paraId="7813B971" w14:textId="490434BC" w:rsidR="005B4ACA" w:rsidRDefault="005B4ACA" w:rsidP="005B4ACA">
      <w:pPr>
        <w:spacing w:before="100" w:beforeAutospacing="1" w:after="100" w:afterAutospacing="1"/>
      </w:pPr>
      <w:r>
        <w:rPr>
          <w:noProof/>
        </w:rPr>
        <w:drawing>
          <wp:inline distT="0" distB="0" distL="0" distR="0" wp14:anchorId="225BDCE2" wp14:editId="3CFCCAFE">
            <wp:extent cx="5943600" cy="3336925"/>
            <wp:effectExtent l="0" t="0" r="0" b="0"/>
            <wp:docPr id="8" name="Picture 8" descr="A person standing in front of a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tanding in front of a poster&#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336925"/>
                    </a:xfrm>
                    <a:prstGeom prst="rect">
                      <a:avLst/>
                    </a:prstGeom>
                    <a:noFill/>
                    <a:ln>
                      <a:noFill/>
                    </a:ln>
                  </pic:spPr>
                </pic:pic>
              </a:graphicData>
            </a:graphic>
          </wp:inline>
        </w:drawing>
      </w:r>
    </w:p>
    <w:p w14:paraId="27BE1019" w14:textId="77777777" w:rsidR="005B4ACA" w:rsidRDefault="005B4ACA" w:rsidP="005B4ACA">
      <w:pPr>
        <w:spacing w:before="100" w:beforeAutospacing="1" w:after="100" w:afterAutospacing="1"/>
      </w:pPr>
      <w:r>
        <w:t>See Ms. Coppola for any questions.</w:t>
      </w:r>
    </w:p>
    <w:p w14:paraId="417C6639" w14:textId="77777777" w:rsidR="005B4ACA" w:rsidRDefault="005B4ACA" w:rsidP="005B4ACA">
      <w:pPr>
        <w:spacing w:before="100" w:beforeAutospacing="1" w:after="100" w:afterAutospacing="1"/>
      </w:pPr>
    </w:p>
    <w:p w14:paraId="5C6A7C0F" w14:textId="77777777" w:rsidR="005B4ACA" w:rsidRDefault="005B4ACA" w:rsidP="005B4ACA">
      <w:pPr>
        <w:spacing w:before="100" w:beforeAutospacing="1" w:after="100" w:afterAutospacing="1"/>
        <w:rPr>
          <w:b/>
          <w:bCs/>
          <w:sz w:val="32"/>
          <w:szCs w:val="32"/>
        </w:rPr>
      </w:pPr>
      <w:r>
        <w:rPr>
          <w:b/>
          <w:bCs/>
          <w:sz w:val="32"/>
          <w:szCs w:val="32"/>
        </w:rPr>
        <w:t>AET Record Keeping</w:t>
      </w:r>
    </w:p>
    <w:p w14:paraId="7C26461A" w14:textId="77777777" w:rsidR="005B4ACA" w:rsidRDefault="005B4ACA" w:rsidP="005B4ACA">
      <w:pPr>
        <w:spacing w:before="100" w:beforeAutospacing="1" w:after="100" w:afterAutospacing="1"/>
      </w:pPr>
      <w:r>
        <w:t>Anyone wishing to obtain FFA Awards &amp; Advanced Degrees need to attend AET Record Keeping Thursdays with Ms. Cook. Please see below:</w:t>
      </w:r>
    </w:p>
    <w:p w14:paraId="635C60E8" w14:textId="37B432B7" w:rsidR="005B4ACA" w:rsidRDefault="005B4ACA" w:rsidP="005B4ACA">
      <w:pPr>
        <w:spacing w:before="100" w:beforeAutospacing="1" w:after="100" w:afterAutospacing="1"/>
      </w:pPr>
      <w:r>
        <w:rPr>
          <w:noProof/>
        </w:rPr>
        <w:drawing>
          <wp:inline distT="0" distB="0" distL="0" distR="0" wp14:anchorId="3935A1D8" wp14:editId="70C1039B">
            <wp:extent cx="5505450" cy="3248025"/>
            <wp:effectExtent l="0" t="0" r="0" b="9525"/>
            <wp:docPr id="7"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05450" cy="3248025"/>
                    </a:xfrm>
                    <a:prstGeom prst="rect">
                      <a:avLst/>
                    </a:prstGeom>
                    <a:noFill/>
                    <a:ln>
                      <a:noFill/>
                    </a:ln>
                  </pic:spPr>
                </pic:pic>
              </a:graphicData>
            </a:graphic>
          </wp:inline>
        </w:drawing>
      </w:r>
    </w:p>
    <w:p w14:paraId="69FEA215" w14:textId="77777777" w:rsidR="005B4ACA" w:rsidRDefault="005B4ACA" w:rsidP="005B4ACA">
      <w:pPr>
        <w:spacing w:before="100" w:beforeAutospacing="1" w:after="100" w:afterAutospacing="1"/>
        <w:rPr>
          <w:b/>
          <w:bCs/>
          <w:sz w:val="32"/>
          <w:szCs w:val="32"/>
        </w:rPr>
      </w:pPr>
    </w:p>
    <w:p w14:paraId="689CFEDB" w14:textId="77777777" w:rsidR="005B4ACA" w:rsidRDefault="005B4ACA" w:rsidP="005B4ACA">
      <w:pPr>
        <w:spacing w:before="100" w:beforeAutospacing="1" w:after="100" w:afterAutospacing="1"/>
        <w:rPr>
          <w:b/>
          <w:bCs/>
          <w:sz w:val="32"/>
          <w:szCs w:val="32"/>
        </w:rPr>
      </w:pPr>
      <w:r>
        <w:rPr>
          <w:b/>
          <w:bCs/>
          <w:sz w:val="32"/>
          <w:szCs w:val="32"/>
        </w:rPr>
        <w:t>Eligibility</w:t>
      </w:r>
    </w:p>
    <w:p w14:paraId="69EA01BB" w14:textId="0854E2C3" w:rsidR="005B4ACA" w:rsidRDefault="005B4ACA" w:rsidP="005B4ACA">
      <w:pPr>
        <w:spacing w:before="100" w:beforeAutospacing="1" w:after="100" w:afterAutospacing="1"/>
      </w:pPr>
      <w:r>
        <w:rPr>
          <w:noProof/>
        </w:rPr>
        <w:drawing>
          <wp:inline distT="0" distB="0" distL="0" distR="0" wp14:anchorId="598EA9D8" wp14:editId="664F3944">
            <wp:extent cx="5943600" cy="320421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3204210"/>
                    </a:xfrm>
                    <a:prstGeom prst="rect">
                      <a:avLst/>
                    </a:prstGeom>
                    <a:noFill/>
                    <a:ln>
                      <a:noFill/>
                    </a:ln>
                  </pic:spPr>
                </pic:pic>
              </a:graphicData>
            </a:graphic>
          </wp:inline>
        </w:drawing>
      </w:r>
    </w:p>
    <w:p w14:paraId="51514B88" w14:textId="77777777" w:rsidR="005B4ACA" w:rsidRDefault="005B4ACA" w:rsidP="005B4ACA">
      <w:pPr>
        <w:spacing w:before="100" w:beforeAutospacing="1" w:after="100" w:afterAutospacing="1"/>
      </w:pPr>
    </w:p>
    <w:p w14:paraId="36CB9020" w14:textId="77777777" w:rsidR="005B4ACA" w:rsidRDefault="005B4ACA" w:rsidP="005B4ACA">
      <w:pPr>
        <w:spacing w:before="100" w:beforeAutospacing="1" w:after="100" w:afterAutospacing="1"/>
        <w:rPr>
          <w:b/>
          <w:bCs/>
          <w:sz w:val="32"/>
          <w:szCs w:val="32"/>
        </w:rPr>
      </w:pPr>
      <w:r>
        <w:rPr>
          <w:b/>
          <w:bCs/>
          <w:sz w:val="32"/>
          <w:szCs w:val="32"/>
        </w:rPr>
        <w:t>FFA Banquet Committee</w:t>
      </w:r>
    </w:p>
    <w:p w14:paraId="3A64EECC" w14:textId="4C4EE294" w:rsidR="005B4ACA" w:rsidRDefault="005B4ACA" w:rsidP="005B4ACA">
      <w:pPr>
        <w:spacing w:before="100" w:beforeAutospacing="1" w:after="100" w:afterAutospacing="1"/>
        <w:rPr>
          <w:b/>
          <w:bCs/>
          <w:sz w:val="32"/>
          <w:szCs w:val="32"/>
        </w:rPr>
      </w:pPr>
      <w:r>
        <w:rPr>
          <w:noProof/>
        </w:rPr>
        <w:drawing>
          <wp:inline distT="0" distB="0" distL="0" distR="0" wp14:anchorId="51169D28" wp14:editId="6DBED06D">
            <wp:extent cx="4667250" cy="3171825"/>
            <wp:effectExtent l="0" t="0" r="0" b="9525"/>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667250" cy="3171825"/>
                    </a:xfrm>
                    <a:prstGeom prst="rect">
                      <a:avLst/>
                    </a:prstGeom>
                    <a:noFill/>
                    <a:ln>
                      <a:noFill/>
                    </a:ln>
                  </pic:spPr>
                </pic:pic>
              </a:graphicData>
            </a:graphic>
          </wp:inline>
        </w:drawing>
      </w:r>
    </w:p>
    <w:p w14:paraId="4D29D369" w14:textId="77777777" w:rsidR="005B4ACA" w:rsidRDefault="005B4ACA" w:rsidP="005B4ACA">
      <w:pPr>
        <w:spacing w:before="100" w:beforeAutospacing="1" w:after="100" w:afterAutospacing="1"/>
        <w:rPr>
          <w:b/>
          <w:bCs/>
          <w:sz w:val="32"/>
          <w:szCs w:val="32"/>
        </w:rPr>
      </w:pPr>
    </w:p>
    <w:p w14:paraId="58A0520A" w14:textId="77777777" w:rsidR="005B4ACA" w:rsidRDefault="005B4ACA" w:rsidP="005B4ACA">
      <w:pPr>
        <w:spacing w:before="100" w:beforeAutospacing="1" w:after="100" w:afterAutospacing="1"/>
        <w:rPr>
          <w:b/>
          <w:bCs/>
          <w:sz w:val="32"/>
          <w:szCs w:val="32"/>
        </w:rPr>
      </w:pPr>
      <w:r>
        <w:rPr>
          <w:b/>
          <w:bCs/>
          <w:sz w:val="32"/>
          <w:szCs w:val="32"/>
        </w:rPr>
        <w:t>FFA Banquet Silent Auction</w:t>
      </w:r>
    </w:p>
    <w:p w14:paraId="19781CE1" w14:textId="73E7EB4F" w:rsidR="005B4ACA" w:rsidRDefault="005B4ACA" w:rsidP="005B4ACA">
      <w:pPr>
        <w:spacing w:before="100" w:beforeAutospacing="1" w:after="100" w:afterAutospacing="1"/>
        <w:rPr>
          <w:b/>
          <w:bCs/>
          <w:sz w:val="32"/>
          <w:szCs w:val="32"/>
        </w:rPr>
      </w:pPr>
      <w:r>
        <w:rPr>
          <w:noProof/>
        </w:rPr>
        <w:drawing>
          <wp:inline distT="0" distB="0" distL="0" distR="0" wp14:anchorId="6B97F1A1" wp14:editId="65AE89C3">
            <wp:extent cx="4476750" cy="2657475"/>
            <wp:effectExtent l="0" t="0" r="0" b="9525"/>
            <wp:docPr id="4"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76750" cy="2657475"/>
                    </a:xfrm>
                    <a:prstGeom prst="rect">
                      <a:avLst/>
                    </a:prstGeom>
                    <a:noFill/>
                    <a:ln>
                      <a:noFill/>
                    </a:ln>
                  </pic:spPr>
                </pic:pic>
              </a:graphicData>
            </a:graphic>
          </wp:inline>
        </w:drawing>
      </w:r>
    </w:p>
    <w:p w14:paraId="2FF8B603" w14:textId="77777777" w:rsidR="005B4ACA" w:rsidRDefault="005B4ACA" w:rsidP="005B4ACA">
      <w:pPr>
        <w:spacing w:before="100" w:beforeAutospacing="1" w:after="100" w:afterAutospacing="1"/>
        <w:rPr>
          <w:b/>
          <w:bCs/>
          <w:sz w:val="32"/>
          <w:szCs w:val="32"/>
        </w:rPr>
      </w:pPr>
    </w:p>
    <w:p w14:paraId="736B557F" w14:textId="77777777" w:rsidR="005B4ACA" w:rsidRDefault="005B4ACA" w:rsidP="005B4ACA">
      <w:pPr>
        <w:spacing w:before="100" w:beforeAutospacing="1" w:after="100" w:afterAutospacing="1"/>
        <w:rPr>
          <w:b/>
          <w:bCs/>
          <w:sz w:val="32"/>
          <w:szCs w:val="32"/>
        </w:rPr>
      </w:pPr>
      <w:r>
        <w:rPr>
          <w:b/>
          <w:bCs/>
          <w:sz w:val="32"/>
          <w:szCs w:val="32"/>
        </w:rPr>
        <w:t>Scholarship Deadlines</w:t>
      </w:r>
    </w:p>
    <w:p w14:paraId="77BBE31E" w14:textId="0887C373" w:rsidR="005B4ACA" w:rsidRDefault="005B4ACA" w:rsidP="005B4ACA">
      <w:pPr>
        <w:spacing w:before="100" w:beforeAutospacing="1" w:after="100" w:afterAutospacing="1"/>
        <w:rPr>
          <w:b/>
          <w:bCs/>
          <w:sz w:val="32"/>
          <w:szCs w:val="32"/>
        </w:rPr>
      </w:pPr>
      <w:r>
        <w:rPr>
          <w:noProof/>
        </w:rPr>
        <w:drawing>
          <wp:inline distT="0" distB="0" distL="0" distR="0" wp14:anchorId="3F1D8F1F" wp14:editId="18F4F5D6">
            <wp:extent cx="4448175" cy="2590800"/>
            <wp:effectExtent l="0" t="0" r="9525" b="0"/>
            <wp:docPr id="3" name="Picture 3"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text with black text&#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448175" cy="2590800"/>
                    </a:xfrm>
                    <a:prstGeom prst="rect">
                      <a:avLst/>
                    </a:prstGeom>
                    <a:noFill/>
                    <a:ln>
                      <a:noFill/>
                    </a:ln>
                  </pic:spPr>
                </pic:pic>
              </a:graphicData>
            </a:graphic>
          </wp:inline>
        </w:drawing>
      </w:r>
    </w:p>
    <w:p w14:paraId="7E04EB02" w14:textId="77777777" w:rsidR="005B4ACA" w:rsidRDefault="005B4ACA" w:rsidP="005B4ACA">
      <w:pPr>
        <w:spacing w:before="100" w:beforeAutospacing="1" w:after="100" w:afterAutospacing="1"/>
        <w:rPr>
          <w:b/>
          <w:bCs/>
          <w:color w:val="FF0000"/>
          <w:sz w:val="32"/>
          <w:szCs w:val="32"/>
        </w:rPr>
      </w:pPr>
      <w:r>
        <w:rPr>
          <w:b/>
          <w:bCs/>
          <w:color w:val="FF0000"/>
          <w:sz w:val="32"/>
          <w:szCs w:val="32"/>
        </w:rPr>
        <w:t>Major Tag Order Time (Already)</w:t>
      </w:r>
    </w:p>
    <w:p w14:paraId="1DB8A856" w14:textId="77777777" w:rsidR="005B4ACA" w:rsidRDefault="005B4ACA" w:rsidP="005B4ACA">
      <w:pPr>
        <w:rPr>
          <w:sz w:val="24"/>
          <w:szCs w:val="24"/>
        </w:rPr>
      </w:pPr>
      <w:r>
        <w:rPr>
          <w:sz w:val="24"/>
          <w:szCs w:val="24"/>
        </w:rPr>
        <w:t xml:space="preserve">Major show tag orders for Fall 2024 sheep/goat/heifer and 2024-2025 steer are now open. Swine information will be released in the coming weeks. </w:t>
      </w:r>
    </w:p>
    <w:p w14:paraId="501EA16A" w14:textId="77777777" w:rsidR="005B4ACA" w:rsidRDefault="005B4ACA" w:rsidP="005B4ACA">
      <w:pPr>
        <w:rPr>
          <w:sz w:val="24"/>
          <w:szCs w:val="24"/>
        </w:rPr>
      </w:pPr>
    </w:p>
    <w:p w14:paraId="422345DC" w14:textId="77777777" w:rsidR="005B4ACA" w:rsidRDefault="005B4ACA" w:rsidP="005B4ACA">
      <w:r>
        <w:rPr>
          <w:b/>
          <w:bCs/>
          <w:sz w:val="28"/>
          <w:szCs w:val="28"/>
        </w:rPr>
        <w:t xml:space="preserve">ORDER </w:t>
      </w:r>
      <w:hyperlink r:id="rId21" w:history="1">
        <w:r>
          <w:rPr>
            <w:rStyle w:val="Hyperlink"/>
            <w:b/>
            <w:bCs/>
            <w:sz w:val="28"/>
            <w:szCs w:val="28"/>
          </w:rPr>
          <w:t>HERE</w:t>
        </w:r>
      </w:hyperlink>
    </w:p>
    <w:p w14:paraId="5E3BE768" w14:textId="77777777" w:rsidR="005B4ACA" w:rsidRDefault="005B4ACA" w:rsidP="005B4ACA">
      <w:pPr>
        <w:rPr>
          <w:b/>
          <w:bCs/>
          <w:sz w:val="28"/>
          <w:szCs w:val="28"/>
        </w:rPr>
      </w:pPr>
    </w:p>
    <w:p w14:paraId="3B295C7E" w14:textId="77777777" w:rsidR="005B4ACA" w:rsidRDefault="005B4ACA" w:rsidP="005B4ACA">
      <w:pPr>
        <w:rPr>
          <w:b/>
          <w:bCs/>
          <w:sz w:val="24"/>
          <w:szCs w:val="24"/>
          <w:u w:val="single"/>
        </w:rPr>
      </w:pPr>
      <w:r>
        <w:rPr>
          <w:b/>
          <w:bCs/>
          <w:sz w:val="24"/>
          <w:szCs w:val="24"/>
          <w:u w:val="single"/>
        </w:rPr>
        <w:t>Tag Order Deadlines:</w:t>
      </w:r>
    </w:p>
    <w:p w14:paraId="3CCE3433" w14:textId="77777777" w:rsidR="005B4ACA" w:rsidRDefault="005B4ACA" w:rsidP="005B4ACA">
      <w:r>
        <w:t xml:space="preserve">Sheep/Goat/Steer/Heifer Early: </w:t>
      </w:r>
      <w:r>
        <w:rPr>
          <w:b/>
          <w:bCs/>
        </w:rPr>
        <w:t>April 3</w:t>
      </w:r>
    </w:p>
    <w:p w14:paraId="4DB56DFB" w14:textId="77777777" w:rsidR="005B4ACA" w:rsidRDefault="005B4ACA" w:rsidP="005B4ACA">
      <w:r>
        <w:t xml:space="preserve">Sheep/Goat/Steer/Heifer Late: </w:t>
      </w:r>
      <w:r>
        <w:rPr>
          <w:b/>
          <w:bCs/>
        </w:rPr>
        <w:t>May 28</w:t>
      </w:r>
    </w:p>
    <w:p w14:paraId="44490DC6" w14:textId="77777777" w:rsidR="005B4ACA" w:rsidRDefault="005B4ACA" w:rsidP="005B4ACA">
      <w:r>
        <w:t xml:space="preserve">Swine Early: </w:t>
      </w:r>
      <w:r>
        <w:rPr>
          <w:b/>
          <w:bCs/>
        </w:rPr>
        <w:t>TBA</w:t>
      </w:r>
    </w:p>
    <w:p w14:paraId="41A24BBB" w14:textId="77777777" w:rsidR="005B4ACA" w:rsidRDefault="005B4ACA" w:rsidP="005B4ACA">
      <w:r>
        <w:t xml:space="preserve">Swine Late: </w:t>
      </w:r>
      <w:r>
        <w:rPr>
          <w:b/>
          <w:bCs/>
        </w:rPr>
        <w:t>TBA</w:t>
      </w:r>
    </w:p>
    <w:p w14:paraId="0A4026DE" w14:textId="77777777" w:rsidR="005B4ACA" w:rsidRDefault="005B4ACA" w:rsidP="005B4ACA">
      <w:pPr>
        <w:rPr>
          <w:b/>
          <w:bCs/>
          <w:sz w:val="24"/>
          <w:szCs w:val="24"/>
          <w:u w:val="single"/>
        </w:rPr>
      </w:pPr>
      <w:r>
        <w:rPr>
          <w:b/>
          <w:bCs/>
          <w:sz w:val="24"/>
          <w:szCs w:val="24"/>
          <w:u w:val="single"/>
        </w:rPr>
        <w:t>Validation Dates:</w:t>
      </w:r>
    </w:p>
    <w:p w14:paraId="5A1FD5A2" w14:textId="77777777" w:rsidR="005B4ACA" w:rsidRDefault="005B4ACA" w:rsidP="005B4ACA">
      <w:r>
        <w:t>Steer/Heifer: June 25, 4:30pm-6:30pm, at Galveston County Fairgrounds</w:t>
      </w:r>
    </w:p>
    <w:p w14:paraId="12539088" w14:textId="77777777" w:rsidR="005B4ACA" w:rsidRDefault="005B4ACA" w:rsidP="005B4ACA">
      <w:r>
        <w:t>Sheep/Goat/Swine: June 26, 4:30pm-6:30pm, at Santa Fe Ag Barn</w:t>
      </w:r>
    </w:p>
    <w:p w14:paraId="2ADC5B5E" w14:textId="77777777" w:rsidR="005B4ACA" w:rsidRDefault="005B4ACA" w:rsidP="005B4ACA"/>
    <w:p w14:paraId="62A9F432" w14:textId="77777777" w:rsidR="005B4ACA" w:rsidRDefault="005B4ACA" w:rsidP="005B4ACA">
      <w:pPr>
        <w:rPr>
          <w:b/>
          <w:bCs/>
          <w:color w:val="7030A0"/>
          <w:sz w:val="24"/>
          <w:szCs w:val="24"/>
        </w:rPr>
      </w:pPr>
      <w:r>
        <w:rPr>
          <w:b/>
          <w:bCs/>
          <w:color w:val="7030A0"/>
          <w:sz w:val="24"/>
          <w:szCs w:val="24"/>
        </w:rPr>
        <w:t>Sheep/Goat:</w:t>
      </w:r>
    </w:p>
    <w:p w14:paraId="2D0A1435" w14:textId="77777777" w:rsidR="005B4ACA" w:rsidRDefault="005B4ACA" w:rsidP="005B4ACA">
      <w:pPr>
        <w:numPr>
          <w:ilvl w:val="0"/>
          <w:numId w:val="2"/>
        </w:numPr>
        <w:spacing w:before="100" w:beforeAutospacing="1" w:after="100" w:afterAutospacing="1"/>
        <w:rPr>
          <w:rFonts w:eastAsia="Times New Roman"/>
        </w:rPr>
      </w:pPr>
      <w:r>
        <w:rPr>
          <w:rFonts w:eastAsia="Times New Roman"/>
        </w:rPr>
        <w:t xml:space="preserve">SFOT 2024 market sheep/goat, registered breeding sheep/goat, and </w:t>
      </w:r>
      <w:proofErr w:type="spellStart"/>
      <w:r>
        <w:rPr>
          <w:rFonts w:eastAsia="Times New Roman"/>
        </w:rPr>
        <w:t>wether</w:t>
      </w:r>
      <w:proofErr w:type="spellEnd"/>
      <w:r>
        <w:rPr>
          <w:rFonts w:eastAsia="Times New Roman"/>
        </w:rPr>
        <w:t>/commercial dams/does MUST</w:t>
      </w:r>
      <w:r>
        <w:rPr>
          <w:rFonts w:eastAsia="Times New Roman"/>
          <w:b/>
          <w:bCs/>
        </w:rPr>
        <w:t xml:space="preserve"> </w:t>
      </w:r>
      <w:r>
        <w:rPr>
          <w:rFonts w:eastAsia="Times New Roman"/>
        </w:rPr>
        <w:t xml:space="preserve">order and validate in </w:t>
      </w:r>
      <w:proofErr w:type="gramStart"/>
      <w:r>
        <w:rPr>
          <w:rFonts w:eastAsia="Times New Roman"/>
        </w:rPr>
        <w:t>June;</w:t>
      </w:r>
      <w:proofErr w:type="gramEnd"/>
      <w:r>
        <w:rPr>
          <w:rFonts w:eastAsia="Times New Roman"/>
        </w:rPr>
        <w:t xml:space="preserve"> Optional for Spring 2025 major show sheep/goat.</w:t>
      </w:r>
    </w:p>
    <w:p w14:paraId="76B5FA43" w14:textId="77777777" w:rsidR="005B4ACA" w:rsidRDefault="005B4ACA" w:rsidP="005B4ACA">
      <w:pPr>
        <w:numPr>
          <w:ilvl w:val="0"/>
          <w:numId w:val="2"/>
        </w:numPr>
        <w:rPr>
          <w:rFonts w:eastAsia="Times New Roman"/>
        </w:rPr>
      </w:pPr>
      <w:r>
        <w:rPr>
          <w:rFonts w:eastAsia="Times New Roman"/>
        </w:rPr>
        <w:t xml:space="preserve">Previously validated breeding sheep/goats (registered, </w:t>
      </w:r>
      <w:proofErr w:type="spellStart"/>
      <w:r>
        <w:rPr>
          <w:rFonts w:eastAsia="Times New Roman"/>
        </w:rPr>
        <w:t>wether</w:t>
      </w:r>
      <w:proofErr w:type="spellEnd"/>
      <w:r>
        <w:rPr>
          <w:rFonts w:eastAsia="Times New Roman"/>
        </w:rPr>
        <w:t>/commercial) do NOT need to be validated again UNLESS ownership has changed.</w:t>
      </w:r>
    </w:p>
    <w:p w14:paraId="3E4EC158" w14:textId="77777777" w:rsidR="005B4ACA" w:rsidRDefault="005B4ACA" w:rsidP="005B4ACA">
      <w:pPr>
        <w:numPr>
          <w:ilvl w:val="0"/>
          <w:numId w:val="2"/>
        </w:numPr>
        <w:rPr>
          <w:rFonts w:eastAsia="Times New Roman"/>
          <w:b/>
          <w:bCs/>
          <w:u w:val="single"/>
        </w:rPr>
      </w:pPr>
      <w:r>
        <w:rPr>
          <w:rFonts w:eastAsia="Times New Roman"/>
          <w:b/>
          <w:bCs/>
          <w:u w:val="single"/>
        </w:rPr>
        <w:t xml:space="preserve">NEW: If a TGBA/TLBA tag is added, a new tag must be </w:t>
      </w:r>
      <w:proofErr w:type="gramStart"/>
      <w:r>
        <w:rPr>
          <w:rFonts w:eastAsia="Times New Roman"/>
          <w:b/>
          <w:bCs/>
          <w:u w:val="single"/>
        </w:rPr>
        <w:t>purchased</w:t>
      </w:r>
      <w:proofErr w:type="gramEnd"/>
      <w:r>
        <w:rPr>
          <w:rFonts w:eastAsia="Times New Roman"/>
          <w:b/>
          <w:bCs/>
          <w:u w:val="single"/>
        </w:rPr>
        <w:t xml:space="preserve"> and the animal will have to revalidate.</w:t>
      </w:r>
    </w:p>
    <w:p w14:paraId="6E5C211C" w14:textId="77777777" w:rsidR="005B4ACA" w:rsidRDefault="005B4ACA" w:rsidP="005B4ACA">
      <w:pPr>
        <w:numPr>
          <w:ilvl w:val="0"/>
          <w:numId w:val="2"/>
        </w:numPr>
        <w:rPr>
          <w:rFonts w:eastAsia="Times New Roman"/>
        </w:rPr>
      </w:pPr>
      <w:r>
        <w:rPr>
          <w:rFonts w:eastAsia="Times New Roman"/>
        </w:rPr>
        <w:t xml:space="preserve">Original registration papers for breeding sheep/goat must be in exhibitor’s name by </w:t>
      </w:r>
      <w:r>
        <w:rPr>
          <w:rFonts w:eastAsia="Times New Roman"/>
          <w:b/>
          <w:bCs/>
        </w:rPr>
        <w:t>June 30, 2024.</w:t>
      </w:r>
    </w:p>
    <w:p w14:paraId="5F6F2EB3" w14:textId="77777777" w:rsidR="005B4ACA" w:rsidRDefault="005B4ACA" w:rsidP="005B4ACA">
      <w:pPr>
        <w:ind w:left="360"/>
        <w:rPr>
          <w:b/>
          <w:bCs/>
          <w:u w:val="single"/>
        </w:rPr>
      </w:pPr>
    </w:p>
    <w:p w14:paraId="475F68DC" w14:textId="77777777" w:rsidR="005B4ACA" w:rsidRDefault="005B4ACA" w:rsidP="005B4ACA">
      <w:pPr>
        <w:rPr>
          <w:b/>
          <w:bCs/>
          <w:sz w:val="18"/>
          <w:szCs w:val="18"/>
        </w:rPr>
      </w:pPr>
      <w:r>
        <w:rPr>
          <w:b/>
          <w:bCs/>
          <w:color w:val="7030A0"/>
          <w:sz w:val="24"/>
          <w:szCs w:val="24"/>
        </w:rPr>
        <w:t>Heifer:</w:t>
      </w:r>
    </w:p>
    <w:p w14:paraId="3246A5FA" w14:textId="77777777" w:rsidR="005B4ACA" w:rsidRDefault="005B4ACA" w:rsidP="005B4ACA">
      <w:pPr>
        <w:numPr>
          <w:ilvl w:val="0"/>
          <w:numId w:val="3"/>
        </w:numPr>
        <w:spacing w:before="100" w:beforeAutospacing="1" w:after="100" w:afterAutospacing="1"/>
        <w:rPr>
          <w:rFonts w:eastAsia="Times New Roman"/>
        </w:rPr>
      </w:pPr>
      <w:r>
        <w:rPr>
          <w:rFonts w:eastAsia="Times New Roman"/>
        </w:rPr>
        <w:t>Fall 2024 major show heifers MUST</w:t>
      </w:r>
      <w:r>
        <w:rPr>
          <w:rFonts w:eastAsia="Times New Roman"/>
          <w:b/>
          <w:bCs/>
        </w:rPr>
        <w:t xml:space="preserve"> </w:t>
      </w:r>
      <w:r>
        <w:rPr>
          <w:rFonts w:eastAsia="Times New Roman"/>
        </w:rPr>
        <w:t xml:space="preserve">order and validate in </w:t>
      </w:r>
      <w:proofErr w:type="gramStart"/>
      <w:r>
        <w:rPr>
          <w:rFonts w:eastAsia="Times New Roman"/>
        </w:rPr>
        <w:t>June;</w:t>
      </w:r>
      <w:proofErr w:type="gramEnd"/>
      <w:r>
        <w:rPr>
          <w:rFonts w:eastAsia="Times New Roman"/>
        </w:rPr>
        <w:t xml:space="preserve"> Optional for Spring 2025 heifers.</w:t>
      </w:r>
    </w:p>
    <w:p w14:paraId="5B5A2A6E" w14:textId="77777777" w:rsidR="005B4ACA" w:rsidRDefault="005B4ACA" w:rsidP="005B4ACA">
      <w:pPr>
        <w:numPr>
          <w:ilvl w:val="0"/>
          <w:numId w:val="3"/>
        </w:numPr>
        <w:rPr>
          <w:rFonts w:eastAsia="Times New Roman"/>
        </w:rPr>
      </w:pPr>
      <w:r>
        <w:rPr>
          <w:rFonts w:eastAsia="Times New Roman"/>
        </w:rPr>
        <w:t xml:space="preserve">All major show heifers will be tagged. </w:t>
      </w:r>
    </w:p>
    <w:p w14:paraId="2D1AAA29" w14:textId="77777777" w:rsidR="005B4ACA" w:rsidRDefault="005B4ACA" w:rsidP="005B4ACA">
      <w:pPr>
        <w:numPr>
          <w:ilvl w:val="0"/>
          <w:numId w:val="3"/>
        </w:numPr>
        <w:rPr>
          <w:rFonts w:eastAsia="Times New Roman"/>
        </w:rPr>
      </w:pPr>
      <w:r>
        <w:rPr>
          <w:rFonts w:eastAsia="Times New Roman"/>
        </w:rPr>
        <w:t xml:space="preserve">Previously validated heifers do NOT need to be validated again UNLESS ownership has changed. </w:t>
      </w:r>
    </w:p>
    <w:p w14:paraId="72FEA575" w14:textId="77777777" w:rsidR="005B4ACA" w:rsidRDefault="005B4ACA" w:rsidP="005B4ACA">
      <w:pPr>
        <w:numPr>
          <w:ilvl w:val="0"/>
          <w:numId w:val="3"/>
        </w:numPr>
        <w:rPr>
          <w:rFonts w:eastAsia="Times New Roman"/>
        </w:rPr>
      </w:pPr>
      <w:r>
        <w:rPr>
          <w:rFonts w:eastAsia="Times New Roman"/>
        </w:rPr>
        <w:t xml:space="preserve">Original registration papers must be in exhibitor’s name by </w:t>
      </w:r>
      <w:r>
        <w:rPr>
          <w:rFonts w:eastAsia="Times New Roman"/>
          <w:b/>
          <w:bCs/>
        </w:rPr>
        <w:t>June 30, 2024.</w:t>
      </w:r>
    </w:p>
    <w:p w14:paraId="2E1E6D0B" w14:textId="77777777" w:rsidR="005B4ACA" w:rsidRDefault="005B4ACA" w:rsidP="005B4ACA">
      <w:pPr>
        <w:rPr>
          <w:color w:val="7030A0"/>
          <w:sz w:val="28"/>
          <w:szCs w:val="28"/>
        </w:rPr>
      </w:pPr>
    </w:p>
    <w:p w14:paraId="604A1C6E" w14:textId="77777777" w:rsidR="005B4ACA" w:rsidRDefault="005B4ACA" w:rsidP="005B4ACA">
      <w:pPr>
        <w:rPr>
          <w:b/>
          <w:bCs/>
          <w:color w:val="7030A0"/>
          <w:sz w:val="24"/>
          <w:szCs w:val="24"/>
        </w:rPr>
      </w:pPr>
      <w:r>
        <w:rPr>
          <w:b/>
          <w:bCs/>
          <w:color w:val="7030A0"/>
          <w:sz w:val="24"/>
          <w:szCs w:val="24"/>
        </w:rPr>
        <w:t xml:space="preserve">Steer: </w:t>
      </w:r>
    </w:p>
    <w:p w14:paraId="16319536" w14:textId="77777777" w:rsidR="005B4ACA" w:rsidRDefault="005B4ACA" w:rsidP="005B4ACA">
      <w:pPr>
        <w:numPr>
          <w:ilvl w:val="0"/>
          <w:numId w:val="4"/>
        </w:numPr>
        <w:spacing w:before="100" w:beforeAutospacing="1" w:after="100" w:afterAutospacing="1"/>
        <w:rPr>
          <w:rFonts w:eastAsia="Times New Roman"/>
        </w:rPr>
      </w:pPr>
      <w:r>
        <w:rPr>
          <w:rFonts w:eastAsia="Times New Roman"/>
        </w:rPr>
        <w:t xml:space="preserve">Fall 2024 &amp; Spring 2025 major show steers MUST order and validate in June. There are </w:t>
      </w:r>
      <w:r>
        <w:rPr>
          <w:rFonts w:eastAsia="Times New Roman"/>
          <w:b/>
          <w:bCs/>
        </w:rPr>
        <w:t>NO</w:t>
      </w:r>
      <w:r>
        <w:rPr>
          <w:rFonts w:eastAsia="Times New Roman"/>
        </w:rPr>
        <w:t xml:space="preserve"> other options for major show steer validation.</w:t>
      </w:r>
    </w:p>
    <w:p w14:paraId="0735E5A7" w14:textId="77777777" w:rsidR="005B4ACA" w:rsidRDefault="005B4ACA" w:rsidP="005B4ACA">
      <w:pPr>
        <w:rPr>
          <w:b/>
          <w:bCs/>
          <w:color w:val="7030A0"/>
          <w:sz w:val="24"/>
          <w:szCs w:val="24"/>
        </w:rPr>
      </w:pPr>
      <w:r>
        <w:rPr>
          <w:b/>
          <w:bCs/>
          <w:color w:val="7030A0"/>
          <w:sz w:val="24"/>
          <w:szCs w:val="24"/>
        </w:rPr>
        <w:t>Swine:</w:t>
      </w:r>
    </w:p>
    <w:p w14:paraId="39B7F183" w14:textId="77777777" w:rsidR="005B4ACA" w:rsidRDefault="005B4ACA" w:rsidP="005B4ACA">
      <w:pPr>
        <w:numPr>
          <w:ilvl w:val="0"/>
          <w:numId w:val="3"/>
        </w:numPr>
        <w:rPr>
          <w:rFonts w:eastAsia="Times New Roman"/>
        </w:rPr>
      </w:pPr>
      <w:r>
        <w:rPr>
          <w:rFonts w:eastAsia="Times New Roman"/>
        </w:rPr>
        <w:t>TBA</w:t>
      </w:r>
    </w:p>
    <w:p w14:paraId="60B9111E" w14:textId="77777777" w:rsidR="005B4ACA" w:rsidRDefault="005B4ACA" w:rsidP="005B4ACA"/>
    <w:p w14:paraId="36D2A6A2" w14:textId="77777777" w:rsidR="005B4ACA" w:rsidRDefault="005B4ACA" w:rsidP="005B4ACA">
      <w:r>
        <w:t xml:space="preserve">For more information, visit: </w:t>
      </w:r>
      <w:hyperlink r:id="rId22" w:history="1">
        <w:r>
          <w:rPr>
            <w:rStyle w:val="Hyperlink"/>
          </w:rPr>
          <w:t>https://galveston.agrilife.org/4h/major-show/</w:t>
        </w:r>
      </w:hyperlink>
    </w:p>
    <w:p w14:paraId="4A4F5C8F" w14:textId="77777777" w:rsidR="005B4ACA" w:rsidRDefault="005B4ACA" w:rsidP="005B4ACA">
      <w:pPr>
        <w:spacing w:before="100" w:beforeAutospacing="1" w:after="100" w:afterAutospacing="1"/>
        <w:rPr>
          <w:b/>
          <w:bCs/>
          <w:sz w:val="32"/>
          <w:szCs w:val="32"/>
        </w:rPr>
      </w:pPr>
    </w:p>
    <w:p w14:paraId="619EAD45" w14:textId="77777777" w:rsidR="005B4ACA" w:rsidRDefault="005B4ACA" w:rsidP="005B4ACA">
      <w:pPr>
        <w:spacing w:before="100" w:beforeAutospacing="1" w:after="100" w:afterAutospacing="1"/>
        <w:rPr>
          <w:b/>
          <w:bCs/>
          <w:sz w:val="32"/>
          <w:szCs w:val="32"/>
        </w:rPr>
      </w:pPr>
    </w:p>
    <w:p w14:paraId="1F6A094F" w14:textId="77777777" w:rsidR="005B4ACA" w:rsidRDefault="005B4ACA" w:rsidP="005B4ACA">
      <w:pPr>
        <w:spacing w:before="100" w:beforeAutospacing="1" w:after="100" w:afterAutospacing="1"/>
      </w:pPr>
      <w:r>
        <w:t>Let us know if you have any questions or need assistance. Have a great weekend, and as always,</w:t>
      </w:r>
    </w:p>
    <w:p w14:paraId="41F3DBFD" w14:textId="77777777" w:rsidR="005B4ACA" w:rsidRDefault="005B4ACA" w:rsidP="005B4ACA">
      <w:pPr>
        <w:spacing w:before="100" w:beforeAutospacing="1" w:after="100" w:afterAutospacing="1"/>
      </w:pPr>
    </w:p>
    <w:p w14:paraId="434B4CE8" w14:textId="77777777" w:rsidR="005B4ACA" w:rsidRDefault="005B4ACA" w:rsidP="005B4ACA">
      <w:pPr>
        <w:spacing w:before="100" w:beforeAutospacing="1" w:after="100" w:afterAutospacing="1"/>
      </w:pPr>
    </w:p>
    <w:p w14:paraId="3AD22B83" w14:textId="77777777" w:rsidR="005B4ACA" w:rsidRDefault="005B4ACA" w:rsidP="005B4ACA">
      <w:pPr>
        <w:shd w:val="clear" w:color="auto" w:fill="FFFFFF"/>
        <w:spacing w:before="100" w:beforeAutospacing="1" w:after="100" w:afterAutospacing="1"/>
      </w:pPr>
      <w:r>
        <w:rPr>
          <w:rFonts w:ascii="Bookman Old Style" w:hAnsi="Bookman Old Style"/>
          <w:b/>
          <w:bCs/>
          <w:color w:val="002060"/>
          <w:sz w:val="96"/>
          <w:szCs w:val="96"/>
        </w:rPr>
        <w:t>GO GATORS!</w:t>
      </w:r>
    </w:p>
    <w:p w14:paraId="2BDC0227" w14:textId="3D52B4FA" w:rsidR="005B4ACA" w:rsidRDefault="005B4ACA" w:rsidP="005B4ACA">
      <w:pPr>
        <w:spacing w:before="100" w:beforeAutospacing="1" w:after="100" w:afterAutospacing="1"/>
      </w:pPr>
      <w:r>
        <w:rPr>
          <w:rFonts w:ascii="Tahoma" w:hAnsi="Tahoma" w:cs="Tahoma"/>
          <w:noProof/>
          <w:color w:val="000000"/>
        </w:rPr>
        <w:drawing>
          <wp:inline distT="0" distB="0" distL="0" distR="0" wp14:anchorId="6C0865CF" wp14:editId="178DFDEA">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324B6989" w14:textId="77777777" w:rsidR="005B4ACA" w:rsidRDefault="005B4ACA" w:rsidP="005B4ACA"/>
    <w:p w14:paraId="121C7EAB" w14:textId="77777777" w:rsidR="005B4ACA" w:rsidRDefault="005B4ACA" w:rsidP="005B4ACA">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6A342E0D" w14:textId="77777777" w:rsidR="005B4ACA" w:rsidRDefault="005B4ACA" w:rsidP="005B4ACA">
      <w:pPr>
        <w:shd w:val="clear" w:color="auto" w:fill="FFFFFF"/>
        <w:rPr>
          <w:color w:val="201F1E"/>
        </w:rPr>
      </w:pPr>
      <w:r>
        <w:rPr>
          <w:b/>
          <w:bCs/>
          <w:color w:val="1F3864"/>
        </w:rPr>
        <w:t>Ag Science Teacher / Barn Manager</w:t>
      </w:r>
    </w:p>
    <w:p w14:paraId="6ED790F2" w14:textId="77777777" w:rsidR="005B4ACA" w:rsidRDefault="005B4ACA" w:rsidP="005B4ACA">
      <w:pPr>
        <w:shd w:val="clear" w:color="auto" w:fill="FFFFFF"/>
        <w:rPr>
          <w:color w:val="201F1E"/>
        </w:rPr>
      </w:pPr>
      <w:r>
        <w:rPr>
          <w:b/>
          <w:bCs/>
          <w:color w:val="1F3864"/>
        </w:rPr>
        <w:t>Dickinson High School - Dickinson ISD</w:t>
      </w:r>
    </w:p>
    <w:p w14:paraId="5EE08727" w14:textId="77777777" w:rsidR="005B4ACA" w:rsidRDefault="005B4ACA" w:rsidP="005B4ACA">
      <w:pPr>
        <w:shd w:val="clear" w:color="auto" w:fill="FFFFFF"/>
        <w:rPr>
          <w:color w:val="1F3864"/>
        </w:rPr>
      </w:pPr>
      <w:r>
        <w:rPr>
          <w:color w:val="1F3864"/>
        </w:rPr>
        <w:t>P.O. Drawer Z</w:t>
      </w:r>
    </w:p>
    <w:p w14:paraId="66ADCB17" w14:textId="77777777" w:rsidR="005B4ACA" w:rsidRDefault="005B4ACA" w:rsidP="005B4ACA">
      <w:pPr>
        <w:shd w:val="clear" w:color="auto" w:fill="FFFFFF"/>
        <w:rPr>
          <w:color w:val="1F3864"/>
        </w:rPr>
      </w:pPr>
      <w:r>
        <w:rPr>
          <w:color w:val="1F3864"/>
        </w:rPr>
        <w:t>Dickinson, TX  77539</w:t>
      </w:r>
    </w:p>
    <w:p w14:paraId="34552F16" w14:textId="77777777" w:rsidR="005B4ACA" w:rsidRDefault="005B4ACA" w:rsidP="005B4ACA">
      <w:pPr>
        <w:shd w:val="clear" w:color="auto" w:fill="FFFFFF"/>
        <w:rPr>
          <w:color w:val="201F1E"/>
        </w:rPr>
      </w:pPr>
      <w:r>
        <w:rPr>
          <w:color w:val="1F3864"/>
        </w:rPr>
        <w:t>281-229-7858</w:t>
      </w:r>
    </w:p>
    <w:p w14:paraId="42FC30E4" w14:textId="212CF808" w:rsidR="005B4ACA" w:rsidRDefault="005B4ACA" w:rsidP="005B4ACA">
      <w:pPr>
        <w:shd w:val="clear" w:color="auto" w:fill="FFFFFF"/>
        <w:rPr>
          <w:color w:val="201F1E"/>
        </w:rPr>
      </w:pPr>
      <w:r>
        <w:rPr>
          <w:rFonts w:ascii="Futura" w:hAnsi="Futura"/>
          <w:noProof/>
          <w:color w:val="000000"/>
          <w:sz w:val="18"/>
          <w:szCs w:val="18"/>
        </w:rPr>
        <w:drawing>
          <wp:inline distT="0" distB="0" distL="0" distR="0" wp14:anchorId="1936B654" wp14:editId="70B314AC">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5FEC62C2" w14:textId="77777777" w:rsidR="005B4ACA" w:rsidRDefault="005B4ACA" w:rsidP="005B4ACA">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0A9594B5" w14:textId="77777777" w:rsidR="005B4ACA" w:rsidRDefault="005B4ACA" w:rsidP="005B4ACA"/>
    <w:p w14:paraId="45094F80" w14:textId="77777777" w:rsidR="000D6EE6" w:rsidRDefault="000D6EE6"/>
    <w:sectPr w:rsidR="000D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A09"/>
    <w:multiLevelType w:val="multilevel"/>
    <w:tmpl w:val="315E6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83CFF"/>
    <w:multiLevelType w:val="hybridMultilevel"/>
    <w:tmpl w:val="F1FC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324A7F"/>
    <w:multiLevelType w:val="hybridMultilevel"/>
    <w:tmpl w:val="C76A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8758A"/>
    <w:multiLevelType w:val="hybridMultilevel"/>
    <w:tmpl w:val="5882054C"/>
    <w:lvl w:ilvl="0" w:tplc="00CAAA2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CA"/>
    <w:rsid w:val="000D6EE6"/>
    <w:rsid w:val="005B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30E0"/>
  <w15:chartTrackingRefBased/>
  <w15:docId w15:val="{4B3E1335-C6C1-46CB-9459-5CB944B5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ACA"/>
    <w:rPr>
      <w:color w:val="0563C1"/>
      <w:u w:val="single"/>
    </w:rPr>
  </w:style>
  <w:style w:type="paragraph" w:styleId="ListParagraph">
    <w:name w:val="List Paragraph"/>
    <w:basedOn w:val="Normal"/>
    <w:uiPriority w:val="34"/>
    <w:qFormat/>
    <w:rsid w:val="005B4A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jpg@01DA6BA4.FD5A40D0" TargetMode="External"/><Relationship Id="rId13" Type="http://schemas.openxmlformats.org/officeDocument/2006/relationships/image" Target="media/image5.jpeg"/><Relationship Id="rId18" Type="http://schemas.openxmlformats.org/officeDocument/2006/relationships/image" Target="cid:image023.jpg@01DA6BB1.F216B9D0" TargetMode="External"/><Relationship Id="rId26" Type="http://schemas.openxmlformats.org/officeDocument/2006/relationships/image" Target="cid:image004.png@01DA68A1.93FB8A50" TargetMode="External"/><Relationship Id="rId3" Type="http://schemas.openxmlformats.org/officeDocument/2006/relationships/settings" Target="settings.xml"/><Relationship Id="rId21" Type="http://schemas.openxmlformats.org/officeDocument/2006/relationships/hyperlink" Target="https://www.eventbrite.com/e/major-show-validation-tag-orders-for-2024-sfot-2024-2025-steer-tickets-852289539957?aff=oddtdtcreator" TargetMode="External"/><Relationship Id="rId7" Type="http://schemas.openxmlformats.org/officeDocument/2006/relationships/image" Target="media/image2.jpeg"/><Relationship Id="rId12" Type="http://schemas.openxmlformats.org/officeDocument/2006/relationships/image" Target="cid:image020.jpg@01DA6BB1.F216B9D0" TargetMode="External"/><Relationship Id="rId17" Type="http://schemas.openxmlformats.org/officeDocument/2006/relationships/image" Target="media/image7.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cid:image022.jpg@01DA6BB1.F216B9D0" TargetMode="External"/><Relationship Id="rId20" Type="http://schemas.openxmlformats.org/officeDocument/2006/relationships/image" Target="cid:image024.jpg@01DA6BB1.F216B9D0" TargetMode="External"/><Relationship Id="rId1" Type="http://schemas.openxmlformats.org/officeDocument/2006/relationships/numbering" Target="numbering.xml"/><Relationship Id="rId6" Type="http://schemas.openxmlformats.org/officeDocument/2006/relationships/image" Target="cid:image008.jpg@01DA6BB1.F216B9D0" TargetMode="External"/><Relationship Id="rId11" Type="http://schemas.openxmlformats.org/officeDocument/2006/relationships/image" Target="media/image4.jpeg"/><Relationship Id="rId24" Type="http://schemas.openxmlformats.org/officeDocument/2006/relationships/image" Target="cid:image003.png@01DA68A1.93FB8A50"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cid:image012.jpg@01DA6BB1.F216B9D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21.jpg@01DA6BB1.F216B9D0" TargetMode="External"/><Relationship Id="rId22" Type="http://schemas.openxmlformats.org/officeDocument/2006/relationships/hyperlink" Target="https://galveston.agrilife.org/4h/major-sho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716</Words>
  <Characters>4084</Characters>
  <Application>Microsoft Office Word</Application>
  <DocSecurity>0</DocSecurity>
  <Lines>34</Lines>
  <Paragraphs>9</Paragraphs>
  <ScaleCrop>false</ScaleCrop>
  <Company>Dickinson ISD</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2024-03-01T14:27:00Z</dcterms:created>
  <dcterms:modified xsi:type="dcterms:W3CDTF">2024-03-01T14:28:00Z</dcterms:modified>
</cp:coreProperties>
</file>